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drawing>
          <wp:inline distT="0" distB="0" distL="114300" distR="114300">
            <wp:extent cx="2032635" cy="2032635"/>
            <wp:effectExtent l="0" t="0" r="5715" b="5715"/>
            <wp:docPr id="1" name="图片 1" descr="定-郑州新郑国际机场T2航站楼部分商业项目2026年第一期招商点位示意图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定-郑州新郑国际机场T2航站楼部分商业项目2026年第一期招商点位示意图.p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DE3YjkxYWY3OTkwNzZiMGQxOWJjZDQ0ZTkxNTAifQ=="/>
  </w:docVars>
  <w:rsids>
    <w:rsidRoot w:val="6197112F"/>
    <w:rsid w:val="40074913"/>
    <w:rsid w:val="619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2026-03-26T01:18:00Z</dcterms:created>
  <dc:creator>阮琨</dc:creator>
  <cp:lastModifiedBy>阮琨</cp:lastModifiedBy>
  <dcterms:modified xsi:type="dcterms:W3CDTF">2026-04-01T01:18:23Z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38833AB076D7489EB2D4FD94C877E518_11</vt:lpwstr>
  </property>
</Properties>
</file>