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drawing>
          <wp:inline distT="0" distB="0" distL="114300" distR="114300">
            <wp:extent cx="2032635" cy="2032635"/>
            <wp:effectExtent l="0" t="0" r="5715" b="5715"/>
            <wp:docPr id="1" name="图片 1" descr="定-郑州新郑国际机场T2航站楼部分商业项目2026年第一期招商点位示意图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定-郑州新郑国际机场T2航站楼部分商业项目2026年第一期招商点位示意图.p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NDE3YjkxYWY3OTkwNzZiMGQxOWJjZDQ0ZTkxNTAifQ=="/>
  </w:docVars>
  <w:rsids>
    <w:rsidRoot w:val="6197112F"/>
    <w:rsid w:val="619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2026-03-26T01:18:00Z</dcterms:created>
  <dc:creator>阮琨</dc:creator>
  <cp:lastModifiedBy>阮琨</cp:lastModifiedBy>
  <dcterms:modified xsi:type="dcterms:W3CDTF">2026-03-26T01:19:10Z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38833AB076D7489EB2D4FD94C877E518_11</vt:lpwstr>
  </property>
</Properties>
</file>